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30"/>
          <w:shd w:fill="auto" w:val="clear"/>
        </w:rPr>
      </w:pPr>
    </w:p>
    <w:p>
      <w:pPr>
        <w:spacing w:before="0" w:after="0" w:line="240"/>
        <w:ind w:right="0" w:left="0" w:firstLine="54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ПРАВИЛА</w:t>
      </w:r>
    </w:p>
    <w:p>
      <w:pPr>
        <w:spacing w:before="0" w:after="0" w:line="240"/>
        <w:ind w:right="0" w:left="0" w:firstLine="54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54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применения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рекомендательных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технологий в виджетах рекламно-обменной сети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СМИ2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размещенных на сайте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b/>
            <w:color w:val="000000"/>
            <w:spacing w:val="0"/>
            <w:position w:val="0"/>
            <w:sz w:val="22"/>
            <w:u w:val="single"/>
            <w:shd w:fill="auto" w:val="clear"/>
          </w:rPr>
          <w:t xml:space="preserve">www.discred.ru</w:t>
        </w:r>
      </w:hyperlink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Термины и определения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2689"/>
        <w:gridCol w:w="6656"/>
      </w:tblGrid>
      <w:tr>
        <w:trPr>
          <w:trHeight w:val="1" w:hRule="atLeast"/>
          <w:jc w:val="left"/>
        </w:trPr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Сайт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66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(далее - сеть "Интернет") по доменным именам и (или) по сетевым адресам, позволяющим идентифицировать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сайты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в сети "Интернет".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Доменное имя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66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Обозначение символами, предназначенное для адресации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сайтов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в сети "Интернет" в целях обеспечения доступа к информации, размещенной в сети "Интернет";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Рекомендательные технологии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</w:p>
        </w:tc>
        <w:tc>
          <w:tcPr>
            <w:tcW w:w="66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процессы и методы сбора, систематизации, анализа сведений, относящихся к предпочтениям пользователей сети "Интернет", предоставления информации на основе этих сведений, а также способы осуществления таких процессов и методов.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Баннер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»,  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Текстово-графический блок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виджет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66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модуль, содержащий визуальные образы (векторные и растровые изображения) и/или текстовые сообщения, выполненный в формате gif или flash.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120" w:after="12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ПЭВМ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</w:p>
        </w:tc>
        <w:tc>
          <w:tcPr>
            <w:tcW w:w="66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120" w:after="12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представленная в объективной форме совокупность данных и команд, предназначенных для функционирования ЭВМ и других компьютерных устройств в целях получения определенного результата, включая подготовительные материалы, полученные в ходе разработки программы для ЭВМ, и порождаемые ею аудиовизуальные отображения</w:t>
            </w:r>
          </w:p>
          <w:p>
            <w:pPr>
              <w:suppressAutoHyphens w:val="true"/>
              <w:spacing w:before="120" w:after="12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120" w:after="12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ПЭВМ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Информационная рекламно-обменная сеть СМИ2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ПЭВМ 1</w:t>
            </w:r>
          </w:p>
        </w:tc>
        <w:tc>
          <w:tcPr>
            <w:tcW w:w="66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120" w:after="12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ПЭВМ, предназначенная для организации обмена интернет-трафиком между сайтами онлайн-медиа; монетизации трафика сайта и размещения рекламы на сайтах, исключительные права, на которую принадлежат ООО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СМИ2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ОГРН 1117746655355)  (внесена в Реестр программ для ЭВМ, регистрационный № 2020615032 от 14.05.2020 г.)</w:t>
            </w:r>
          </w:p>
          <w:p>
            <w:pPr>
              <w:suppressAutoHyphens w:val="true"/>
              <w:spacing w:before="120" w:after="12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120" w:after="12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ПЭВМ Система анализа аудитории интернет-проектов Stat.Media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ПЭВМ 2</w:t>
            </w:r>
          </w:p>
        </w:tc>
        <w:tc>
          <w:tcPr>
            <w:tcW w:w="66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ПЭВМ, предназначенная для анализа и сбора данных о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взаимодействии аудитории с Сайтом, и, в частности, о показах контента на Сайте 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кликах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 нему,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исключительные права, на которую принадлежат ООО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СМИ2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ОГРН 1117746655355) (внесена в Реестр программ для ЭВМ, регистрационный № 2020615037 от 14.05.2020 г.)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120" w:after="12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База данных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66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представленная в объективной форме совокупность самостоятельных материалов (статей, расчетов, нормативных актов, судебных решений и иных подобных материалов), систематизированных таким образом, чтобы эти материалы могли быть найдены и обработаны с помощью электронной вычислительной машины (ЭВМ).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120" w:after="12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База данных</w:t>
            </w:r>
            <w:r>
              <w:rPr>
                <w:rFonts w:ascii="Helvetica Neue" w:hAnsi="Helvetica Neue" w:cs="Helvetica Neue" w:eastAsia="Helvetica Neue"/>
                <w:color w:val="auto"/>
                <w:spacing w:val="0"/>
                <w:position w:val="0"/>
                <w:sz w:val="24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Потоковые данные программного продукта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Информационная рекламно-обменная сеть СМИ2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66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база данных,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содержащая потоковые данные о показах и кликах по новостям и рекламным объявлениям сети, о показах виджетов сети,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исключительные права, на которую принадлежат ООО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СМИ2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ОГРН 1117746655355) (внесена в Реестр баз данных, регистрационный № 2020620816 от 21.05.2020 г.)</w:t>
            </w:r>
          </w:p>
        </w:tc>
      </w:tr>
      <w:tr>
        <w:trPr>
          <w:trHeight w:val="1" w:hRule="atLeast"/>
          <w:jc w:val="left"/>
        </w:trPr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120" w:after="12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База данных программного продукта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Система анализа аудитории интернет-проектов Stat.Media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66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база данных,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содержащая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данные о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взаимодействии аудитории с Сайтом, и, в частности, о показах контента на Сайте 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кликах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 нему,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исключительные права, на которую принадлежат ООО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СМИ2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ОГРН 1117746655355) 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внесена в Реестр баз данных, регистрационный № 2020620834 от 22.05.2020 г.)</w:t>
            </w:r>
          </w:p>
        </w:tc>
      </w:tr>
      <w:tr>
        <w:trPr>
          <w:trHeight w:val="1" w:hRule="atLeast"/>
          <w:jc w:val="left"/>
        </w:trPr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12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Интернет-площадка (Площадка)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66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интернет-сайт, мобильное приложение, на которых до сведения Пользователей сети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Интернет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при помощи ПЭВМ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Информационная рекламно-обменная сеть СМИ2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доводится контент информационного и рекламного содержания, включая, но не ограничиваясь, сайты, приложения, мобильные сайты, мобильные приложения и иные интернет-площадки, права администрирования которых и (или) права на размещение контента на которых принадлежат администратору Сайта и (или) уполномоченному им лицу и доступные для просмотра и (или) взаимодействия посредством конечных устройств любых пользователей сети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Интернет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</w:tc>
      </w:tr>
      <w:tr>
        <w:trPr>
          <w:trHeight w:val="1" w:hRule="atLeast"/>
          <w:jc w:val="left"/>
        </w:trPr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12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Пользователь сети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Интернет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66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60" w:leader="none"/>
                <w:tab w:val="left" w:pos="1120" w:leader="none"/>
                <w:tab w:val="left" w:pos="1680" w:leader="none"/>
                <w:tab w:val="left" w:pos="2240" w:leader="none"/>
                <w:tab w:val="left" w:pos="2800" w:leader="none"/>
                <w:tab w:val="left" w:pos="3360" w:leader="none"/>
                <w:tab w:val="left" w:pos="3920" w:leader="none"/>
                <w:tab w:val="left" w:pos="4480" w:leader="none"/>
                <w:tab w:val="left" w:pos="5040" w:leader="none"/>
                <w:tab w:val="left" w:pos="5600" w:leader="none"/>
                <w:tab w:val="left" w:pos="6160" w:leader="none"/>
                <w:tab w:val="left" w:pos="6720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обезличенный посетитель Площадки, идентифицируемый ПЭВМ 1 и ПЭВМ 2, имеющий уникальный идентификатор и профиль, находящийся на территории Российской Федерации.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34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Если из контекста не вытекает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иное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, любой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термин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не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определенный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в настоящих Правилах, имеет то значение, которое установлено для него законодательством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Российской Федерации и обычаем.</w:t>
            </w:r>
          </w:p>
        </w:tc>
      </w:tr>
    </w:tbl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3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Содержание рекомендательных технологий: 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4776"/>
        <w:gridCol w:w="4795"/>
      </w:tblGrid>
      <w:tr>
        <w:trPr>
          <w:trHeight w:val="1" w:hRule="atLeast"/>
          <w:jc w:val="left"/>
        </w:trPr>
        <w:tc>
          <w:tcPr>
            <w:tcW w:w="47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Описание процессов и методов сбора, систематизации, анализа сведений, относящихся к предпочтениям пользователей сети "Интернет", предоставления информации на основе этих сведений, а также способов осуществления таких процессов и методов.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а) Площадка автоматически, с учётом персональных рекомендаций, посредством интегрированного программного кода ПЭВМ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Информационная рекламно-обменная сеть СМИ2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осуществляет круглосуточно в непрерывном режиме демонстрацию виджетов правообладателя ПЭВМ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Информационная рекламно-обменная сеть СМИ2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560" w:leader="none"/>
                <w:tab w:val="left" w:pos="1120" w:leader="none"/>
                <w:tab w:val="left" w:pos="1680" w:leader="none"/>
                <w:tab w:val="left" w:pos="2240" w:leader="none"/>
                <w:tab w:val="left" w:pos="2800" w:leader="none"/>
                <w:tab w:val="left" w:pos="3360" w:leader="none"/>
                <w:tab w:val="left" w:pos="3920" w:leader="none"/>
                <w:tab w:val="left" w:pos="4480" w:leader="none"/>
                <w:tab w:val="left" w:pos="5040" w:leader="none"/>
                <w:tab w:val="left" w:pos="5600" w:leader="none"/>
                <w:tab w:val="left" w:pos="6160" w:leader="none"/>
                <w:tab w:val="left" w:pos="6720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б) Посредством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ПЭВМ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Информационная рекламно-обменная сеть СМИ2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»; «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ПЭВМ 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Система анализа аудитории интернет-проектов Stat.Media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осуществляется сбор данных, в соответствии с функциональным назначением, указанным в части 1 настоящих Правил в целях обработки и  последующего хранения в Базе данных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Потоковые данные программного продукта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Информационная рекламно-обменная сеть СМИ2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и Базе данных программного продукта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Система анализа аудитории интернет-проектов Stat.Media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  <w:p>
            <w:pPr>
              <w:tabs>
                <w:tab w:val="left" w:pos="560" w:leader="none"/>
                <w:tab w:val="left" w:pos="1120" w:leader="none"/>
                <w:tab w:val="left" w:pos="1680" w:leader="none"/>
                <w:tab w:val="left" w:pos="2240" w:leader="none"/>
                <w:tab w:val="left" w:pos="2800" w:leader="none"/>
                <w:tab w:val="left" w:pos="3360" w:leader="none"/>
                <w:tab w:val="left" w:pos="3920" w:leader="none"/>
                <w:tab w:val="left" w:pos="4480" w:leader="none"/>
                <w:tab w:val="left" w:pos="5040" w:leader="none"/>
                <w:tab w:val="left" w:pos="5600" w:leader="none"/>
                <w:tab w:val="left" w:pos="6160" w:leader="none"/>
                <w:tab w:val="left" w:pos="6720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ПЭВМ 1, ПЭВМ 2 в автоматическом режиме обрабатывает полученные данные и формирует на основе предпочтений пользователей сети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Интернет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» «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персонализированный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контент.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в) При нажатии Пользователя на демонстрируемый посредством ПЭВМ 1 на Сайте контент, в Базу данных сохраняется информация о тематике такого контента.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Каждой новости в ПЭВМ 1 и (или) ПЭВМ 2 соответствует определённый набор тематик. Этот набор определяется ПЭВМ 1 и (или) ПЭВМ 2 на основе содержания новости.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г) Собирая сведения о новостях, переход на который произвел Пользователь, ПЭВМ 1 и (или) ПЭВМ 2 накапливает в Базе данных информацию о Пользователе сети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Интернет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и интересующих его новостных тематиках, что образует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профиль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Пользователя.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д) В момент очередного наполнения (формирования новостной выдачи) виджета для Пользователя ПЭВМ 1 и (или) ПЭВМ 2 учитывает и (или) стремится учитывать сведения о том, какие тематики интересовали Пользователя сети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Интернет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и увеличивать вероятность показа новостей тематик профиля такого Пользователя.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Виды сведений, относящихся к предпочтениям пользователей сети "Интернет", которые используются для предоставления информации с применением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рекомендательных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технологий, источники получения таких сведений</w:t>
            </w:r>
          </w:p>
        </w:tc>
        <w:tc>
          <w:tcPr>
            <w:tcW w:w="4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 сведениям, относящимся к предпочтениям пользователей сети "Интернет" относится тематика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демонстрируемого посредством ПЭВМ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 1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на Сайте контента, выбранного Пользователем путем нажатия и перехода на источник такого контента и полученные посредством автоматической работы модулей ПЭВМ 1 и (или) ПЭВМ 2.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</w:tbl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4">
    <w:abstractNumId w:val="6"/>
  </w:num>
  <w:num w:numId="4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discred.ru/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